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3" w:rsidRPr="00EC49B7" w:rsidRDefault="00570D53" w:rsidP="0072544A">
      <w:pPr>
        <w:rPr>
          <w:rFonts w:ascii="Times New Roman" w:hAnsi="Times New Roman"/>
          <w:b/>
          <w:szCs w:val="24"/>
        </w:rPr>
      </w:pPr>
      <w:r w:rsidRPr="00EC49B7">
        <w:rPr>
          <w:rFonts w:ascii="Times New Roman" w:hAnsi="Times New Roman"/>
          <w:b/>
          <w:szCs w:val="24"/>
        </w:rPr>
        <w:tab/>
      </w:r>
      <w:r w:rsidRPr="00EC49B7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</w:r>
      <w:r w:rsidR="00CE4E6A">
        <w:rPr>
          <w:rFonts w:ascii="Times New Roman" w:hAnsi="Times New Roman"/>
          <w:b/>
          <w:szCs w:val="24"/>
        </w:rPr>
        <w:tab/>
        <w:t>Точка 3.</w:t>
      </w:r>
    </w:p>
    <w:p w:rsidR="00BE5A7C" w:rsidRDefault="00BE5A7C" w:rsidP="00BE5A7C">
      <w:pPr>
        <w:spacing w:after="120" w:line="360" w:lineRule="auto"/>
        <w:ind w:firstLine="720"/>
        <w:jc w:val="center"/>
        <w:rPr>
          <w:rFonts w:ascii="Times New Roman" w:hAnsi="Times New Roman"/>
          <w:b/>
          <w:szCs w:val="24"/>
        </w:rPr>
      </w:pPr>
    </w:p>
    <w:p w:rsidR="00CE4E6A" w:rsidRPr="00BE5A7C" w:rsidRDefault="00BE5A7C" w:rsidP="00BE5A7C">
      <w:pPr>
        <w:spacing w:after="120"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BE5A7C">
        <w:rPr>
          <w:rFonts w:ascii="Times New Roman" w:hAnsi="Times New Roman"/>
          <w:b/>
          <w:szCs w:val="24"/>
        </w:rPr>
        <w:t>Представяне на информация за работата на Работната група по изготвяне на предложения за изменения и допълнения на Правилника за прилагане на Закона за защита от домашното насилие</w:t>
      </w:r>
    </w:p>
    <w:p w:rsidR="00CE4E6A" w:rsidRDefault="00CE4E6A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</w:p>
    <w:p w:rsidR="009D1C9F" w:rsidRDefault="00CE4E6A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555E9B" w:rsidRPr="00EC49B7">
        <w:rPr>
          <w:rFonts w:ascii="Times New Roman" w:hAnsi="Times New Roman"/>
          <w:szCs w:val="24"/>
        </w:rPr>
        <w:t xml:space="preserve">ъс заповед № Р-2/08.01.2024 г. на министър-председателя </w:t>
      </w:r>
      <w:r w:rsidR="00C523EE" w:rsidRPr="00EC49B7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е сформира Работна група</w:t>
      </w:r>
      <w:r w:rsidR="009D1C9F">
        <w:rPr>
          <w:rFonts w:ascii="Times New Roman" w:hAnsi="Times New Roman"/>
          <w:szCs w:val="24"/>
        </w:rPr>
        <w:t xml:space="preserve"> </w:t>
      </w:r>
      <w:r w:rsidR="009D1C9F">
        <w:rPr>
          <w:rFonts w:ascii="Times New Roman" w:hAnsi="Times New Roman"/>
          <w:szCs w:val="24"/>
          <w:lang w:val="en-US"/>
        </w:rPr>
        <w:t>(</w:t>
      </w:r>
      <w:r w:rsidR="009D1C9F">
        <w:rPr>
          <w:rFonts w:ascii="Times New Roman" w:hAnsi="Times New Roman"/>
          <w:szCs w:val="24"/>
        </w:rPr>
        <w:t>РГ</w:t>
      </w:r>
      <w:r w:rsidR="009D1C9F">
        <w:rPr>
          <w:rFonts w:ascii="Times New Roman" w:hAnsi="Times New Roman"/>
          <w:szCs w:val="24"/>
          <w:lang w:val="en-US"/>
        </w:rPr>
        <w:t>)</w:t>
      </w:r>
      <w:r w:rsidR="009D1C9F">
        <w:rPr>
          <w:rFonts w:ascii="Times New Roman" w:hAnsi="Times New Roman"/>
          <w:szCs w:val="24"/>
        </w:rPr>
        <w:t>, която</w:t>
      </w:r>
      <w:r>
        <w:rPr>
          <w:rFonts w:ascii="Times New Roman" w:hAnsi="Times New Roman"/>
          <w:szCs w:val="24"/>
        </w:rPr>
        <w:t xml:space="preserve"> </w:t>
      </w:r>
      <w:r w:rsidR="00C523EE" w:rsidRPr="00EC49B7">
        <w:rPr>
          <w:rFonts w:ascii="Times New Roman" w:hAnsi="Times New Roman"/>
          <w:szCs w:val="24"/>
        </w:rPr>
        <w:t xml:space="preserve">да изготви предложения за изменения и допълнения на </w:t>
      </w:r>
      <w:r>
        <w:rPr>
          <w:rFonts w:ascii="Times New Roman" w:hAnsi="Times New Roman"/>
          <w:szCs w:val="24"/>
        </w:rPr>
        <w:t xml:space="preserve">Правилника за прилагане на Закона за защита от домашното насилие </w:t>
      </w:r>
      <w:r>
        <w:rPr>
          <w:rFonts w:ascii="Times New Roman" w:hAnsi="Times New Roman"/>
          <w:szCs w:val="24"/>
          <w:lang w:val="en-US"/>
        </w:rPr>
        <w:t>(</w:t>
      </w:r>
      <w:r w:rsidR="00C523EE" w:rsidRPr="00EC49B7">
        <w:rPr>
          <w:rFonts w:ascii="Times New Roman" w:hAnsi="Times New Roman"/>
          <w:szCs w:val="24"/>
        </w:rPr>
        <w:t>ЗЗДН</w:t>
      </w:r>
      <w:r>
        <w:rPr>
          <w:rFonts w:ascii="Times New Roman" w:hAnsi="Times New Roman"/>
          <w:szCs w:val="24"/>
          <w:lang w:val="en-US"/>
        </w:rPr>
        <w:t>)</w:t>
      </w:r>
      <w:r w:rsidR="00C523EE" w:rsidRPr="00EC49B7">
        <w:rPr>
          <w:rFonts w:ascii="Times New Roman" w:hAnsi="Times New Roman"/>
          <w:szCs w:val="24"/>
        </w:rPr>
        <w:t xml:space="preserve"> в срок до 30.04.2024 г., </w:t>
      </w:r>
      <w:r w:rsidR="00114D2F" w:rsidRPr="00EC49B7">
        <w:rPr>
          <w:rFonts w:ascii="Times New Roman" w:hAnsi="Times New Roman"/>
          <w:szCs w:val="24"/>
        </w:rPr>
        <w:t xml:space="preserve">в съответствие с </w:t>
      </w:r>
      <w:r w:rsidR="00C523EE" w:rsidRPr="00EC49B7">
        <w:rPr>
          <w:rFonts w:ascii="Times New Roman" w:hAnsi="Times New Roman"/>
          <w:szCs w:val="24"/>
        </w:rPr>
        <w:t xml:space="preserve">множеството промени, които се направиха със ЗИД на ЗЗДН, </w:t>
      </w:r>
      <w:proofErr w:type="spellStart"/>
      <w:r w:rsidR="00C523EE" w:rsidRPr="00EC49B7">
        <w:rPr>
          <w:rFonts w:ascii="Times New Roman" w:hAnsi="Times New Roman"/>
          <w:szCs w:val="24"/>
        </w:rPr>
        <w:t>обн</w:t>
      </w:r>
      <w:proofErr w:type="spellEnd"/>
      <w:r w:rsidR="00C523EE" w:rsidRPr="00EC49B7">
        <w:rPr>
          <w:rFonts w:ascii="Times New Roman" w:hAnsi="Times New Roman"/>
          <w:szCs w:val="24"/>
        </w:rPr>
        <w:t>., ДВ, бр. 66 от 2023 г.</w:t>
      </w:r>
    </w:p>
    <w:p w:rsidR="00E546A8" w:rsidRDefault="00C523EE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 </w:t>
      </w:r>
      <w:r w:rsidR="00E546A8">
        <w:rPr>
          <w:rFonts w:ascii="Times New Roman" w:hAnsi="Times New Roman"/>
          <w:szCs w:val="24"/>
        </w:rPr>
        <w:t>За ръководител на РГ е определен Георги Николов - заместник-министър на правосъдието, заместник</w:t>
      </w:r>
      <w:r w:rsidR="00BC0B13">
        <w:rPr>
          <w:rFonts w:ascii="Times New Roman" w:hAnsi="Times New Roman"/>
          <w:szCs w:val="24"/>
        </w:rPr>
        <w:t xml:space="preserve"> -</w:t>
      </w:r>
      <w:r w:rsidR="00E546A8">
        <w:rPr>
          <w:rFonts w:ascii="Times New Roman" w:hAnsi="Times New Roman"/>
          <w:szCs w:val="24"/>
        </w:rPr>
        <w:t xml:space="preserve"> ръководител е Емилия Александрова, държавен експерт в отдел </w:t>
      </w:r>
      <w:r w:rsidR="008D16A0">
        <w:rPr>
          <w:rFonts w:ascii="Times New Roman" w:hAnsi="Times New Roman"/>
          <w:szCs w:val="24"/>
        </w:rPr>
        <w:t xml:space="preserve">към главния секретар </w:t>
      </w:r>
      <w:r w:rsidR="00E546A8">
        <w:rPr>
          <w:rFonts w:ascii="Times New Roman" w:hAnsi="Times New Roman"/>
          <w:szCs w:val="24"/>
        </w:rPr>
        <w:t>„Превенция и защита от домашно насилие, сътрудничество по етнически и интеграционни въпроси и взаимодействие с гражданското общество“</w:t>
      </w:r>
      <w:r w:rsidR="008D16A0">
        <w:rPr>
          <w:rFonts w:ascii="Times New Roman" w:hAnsi="Times New Roman"/>
          <w:szCs w:val="24"/>
        </w:rPr>
        <w:t xml:space="preserve"> в администрацията на Министерския съвет</w:t>
      </w:r>
      <w:r w:rsidR="00BC0B13">
        <w:rPr>
          <w:rFonts w:ascii="Times New Roman" w:hAnsi="Times New Roman"/>
          <w:szCs w:val="24"/>
        </w:rPr>
        <w:t xml:space="preserve">. </w:t>
      </w:r>
      <w:r w:rsidRPr="00EC49B7">
        <w:rPr>
          <w:rFonts w:ascii="Times New Roman" w:hAnsi="Times New Roman"/>
          <w:szCs w:val="24"/>
        </w:rPr>
        <w:t>В състава на РГ са включени представители на А</w:t>
      </w:r>
      <w:r w:rsidR="00E546A8">
        <w:rPr>
          <w:rFonts w:ascii="Times New Roman" w:hAnsi="Times New Roman"/>
          <w:szCs w:val="24"/>
        </w:rPr>
        <w:t>дминистрацията на Министерския съвет</w:t>
      </w:r>
      <w:r w:rsidRPr="00EC49B7">
        <w:rPr>
          <w:rFonts w:ascii="Times New Roman" w:hAnsi="Times New Roman"/>
          <w:szCs w:val="24"/>
        </w:rPr>
        <w:t xml:space="preserve">, политическия кабинет на министър-председателя, политическия кабинет на заместник-министър председателя, </w:t>
      </w:r>
      <w:r w:rsidR="009D1C9F">
        <w:rPr>
          <w:rFonts w:ascii="Times New Roman" w:hAnsi="Times New Roman"/>
          <w:szCs w:val="24"/>
        </w:rPr>
        <w:t>представители на Върховния касационен съд</w:t>
      </w:r>
      <w:r w:rsidRPr="00EC49B7">
        <w:rPr>
          <w:rFonts w:ascii="Times New Roman" w:hAnsi="Times New Roman"/>
          <w:szCs w:val="24"/>
        </w:rPr>
        <w:t>, Н</w:t>
      </w:r>
      <w:r w:rsidR="009D1C9F">
        <w:rPr>
          <w:rFonts w:ascii="Times New Roman" w:hAnsi="Times New Roman"/>
          <w:szCs w:val="24"/>
        </w:rPr>
        <w:t>ационалното сдружение на общините в Република България</w:t>
      </w:r>
      <w:r w:rsidRPr="00EC49B7">
        <w:rPr>
          <w:rFonts w:ascii="Times New Roman" w:hAnsi="Times New Roman"/>
          <w:szCs w:val="24"/>
        </w:rPr>
        <w:t>, Омбудсман на Република България</w:t>
      </w:r>
      <w:r w:rsidR="009D1C9F">
        <w:rPr>
          <w:rFonts w:ascii="Times New Roman" w:hAnsi="Times New Roman"/>
          <w:szCs w:val="24"/>
        </w:rPr>
        <w:t>, представители на Министерство на правосъдието, Министерство на вътрешните работи, Министерство на труда и социалната политика, Министерство на здравеопазването, Министерства на образованието и науката, Министерство на младежта и спорта, Министерство на финансите, Националното бюро за правна помощ, Агенцията за социалното подпомагане и Държавната агенция за закрила на детето</w:t>
      </w:r>
      <w:r w:rsidRPr="00EC49B7">
        <w:rPr>
          <w:rFonts w:ascii="Times New Roman" w:hAnsi="Times New Roman"/>
          <w:szCs w:val="24"/>
        </w:rPr>
        <w:t xml:space="preserve">. </w:t>
      </w:r>
    </w:p>
    <w:p w:rsidR="00BC0B13" w:rsidRDefault="00C523EE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Представители на неправителствените организации не са включени, предвид че би се породило конфликт на интереси, особено при разписването на процедурата за финансиране на проекти за превенция и защита от домашното насилие</w:t>
      </w:r>
      <w:r w:rsidR="00BB1B1B">
        <w:rPr>
          <w:rFonts w:ascii="Times New Roman" w:hAnsi="Times New Roman"/>
          <w:szCs w:val="24"/>
        </w:rPr>
        <w:t>, където те са основни кандидати</w:t>
      </w:r>
      <w:r w:rsidRPr="00EC49B7">
        <w:rPr>
          <w:rFonts w:ascii="Times New Roman" w:hAnsi="Times New Roman"/>
          <w:szCs w:val="24"/>
        </w:rPr>
        <w:t>.</w:t>
      </w:r>
    </w:p>
    <w:p w:rsidR="00401E16" w:rsidRPr="00EC49B7" w:rsidRDefault="00401E16" w:rsidP="00401E16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Pr="00EC49B7">
        <w:rPr>
          <w:rFonts w:ascii="Times New Roman" w:hAnsi="Times New Roman"/>
          <w:szCs w:val="24"/>
        </w:rPr>
        <w:t>олям кръг от заинтересованите страни, включително неправителствените организации ще имат възможност да коментират в рамките на процедурата за обществени консултации проекта на Постановление на Министерския съвет за изменение и допълнение на Правилника за прилагане на ЗЗДН, когато РГ приключи своята работа</w:t>
      </w:r>
      <w:r w:rsidR="00365F54">
        <w:rPr>
          <w:rFonts w:ascii="Times New Roman" w:hAnsi="Times New Roman"/>
          <w:szCs w:val="24"/>
        </w:rPr>
        <w:t xml:space="preserve"> и </w:t>
      </w:r>
      <w:bookmarkStart w:id="0" w:name="_GoBack"/>
      <w:bookmarkEnd w:id="0"/>
      <w:r w:rsidRPr="00EC49B7">
        <w:rPr>
          <w:rFonts w:ascii="Times New Roman" w:hAnsi="Times New Roman"/>
          <w:szCs w:val="24"/>
        </w:rPr>
        <w:t xml:space="preserve">проекта на акт се публикува на Портала за обществени консултации. </w:t>
      </w:r>
    </w:p>
    <w:p w:rsidR="00401E16" w:rsidRPr="00EC49B7" w:rsidRDefault="00401E16" w:rsidP="00401E16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lastRenderedPageBreak/>
        <w:t xml:space="preserve">Обществените консултации са важен етап от процедурата по приемането на нормативните актове и практиката на АМС е да ги отразява и прилага към пакета документи, когато се разглеждат и приемат от Министерския съвет. </w:t>
      </w:r>
    </w:p>
    <w:p w:rsidR="00286F3B" w:rsidRDefault="00286F3B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Работната група работи много интензивно, предвид множеството изменения и допълнения, които се направиха с изменението и допълнението на ЗЗДН. </w:t>
      </w:r>
    </w:p>
    <w:p w:rsidR="00225685" w:rsidRDefault="00225685" w:rsidP="00225685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Към момента на провеждането на заседанието, което обхваща период от 1 месец от първото заседание на РГ са проведени </w:t>
      </w:r>
      <w:r w:rsidR="009F2CDC">
        <w:rPr>
          <w:rFonts w:ascii="Times New Roman" w:hAnsi="Times New Roman"/>
          <w:szCs w:val="24"/>
        </w:rPr>
        <w:t xml:space="preserve">общо 5 присъствени заседания - </w:t>
      </w:r>
      <w:r>
        <w:rPr>
          <w:rFonts w:ascii="Times New Roman" w:hAnsi="Times New Roman"/>
          <w:szCs w:val="24"/>
        </w:rPr>
        <w:t>4 редовни заседания и 1 допълнително</w:t>
      </w:r>
      <w:r w:rsidR="009F2CDC">
        <w:rPr>
          <w:rFonts w:ascii="Times New Roman" w:hAnsi="Times New Roman"/>
          <w:szCs w:val="24"/>
        </w:rPr>
        <w:t>. Работната група обменя информация и по електронна поща.</w:t>
      </w:r>
      <w:r>
        <w:rPr>
          <w:rFonts w:ascii="Times New Roman" w:hAnsi="Times New Roman"/>
          <w:szCs w:val="24"/>
        </w:rPr>
        <w:t xml:space="preserve"> </w:t>
      </w:r>
    </w:p>
    <w:p w:rsidR="00286F3B" w:rsidRDefault="00286F3B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Основните теми, които ще се уредят </w:t>
      </w:r>
      <w:r w:rsidR="00093873">
        <w:rPr>
          <w:rFonts w:ascii="Times New Roman" w:hAnsi="Times New Roman"/>
          <w:szCs w:val="24"/>
        </w:rPr>
        <w:t xml:space="preserve">в Правилника са: </w:t>
      </w:r>
    </w:p>
    <w:p w:rsidR="00286F3B" w:rsidRPr="00093873" w:rsidRDefault="00286F3B" w:rsidP="00093873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r w:rsidRPr="00093873">
        <w:rPr>
          <w:rFonts w:ascii="Times New Roman" w:hAnsi="Times New Roman"/>
          <w:color w:val="000000"/>
          <w:sz w:val="24"/>
          <w:szCs w:val="24"/>
        </w:rPr>
        <w:t>в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заимодействието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между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органите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изпълнителната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власт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органите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местното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самоуправление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местната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администрация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юридическите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лица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които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осъществяват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дейности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превенция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r w:rsidRPr="00093873">
        <w:rPr>
          <w:rFonts w:ascii="Times New Roman" w:hAnsi="Times New Roman"/>
          <w:color w:val="000000"/>
          <w:sz w:val="24"/>
          <w:szCs w:val="24"/>
        </w:rPr>
        <w:t>защита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093873">
        <w:rPr>
          <w:rFonts w:ascii="Times New Roman" w:hAnsi="Times New Roman"/>
          <w:color w:val="000000"/>
          <w:sz w:val="24"/>
          <w:szCs w:val="24"/>
        </w:rPr>
        <w:t xml:space="preserve">домашното насилие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093873">
        <w:rPr>
          <w:rFonts w:ascii="Times New Roman" w:hAnsi="Times New Roman"/>
          <w:color w:val="000000"/>
          <w:sz w:val="24"/>
          <w:szCs w:val="24"/>
        </w:rPr>
        <w:t>защита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помощ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подкрепа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пострадалите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домашно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093873">
        <w:rPr>
          <w:rFonts w:ascii="Times New Roman" w:hAnsi="Times New Roman"/>
          <w:color w:val="000000"/>
          <w:sz w:val="24"/>
          <w:szCs w:val="24"/>
        </w:rPr>
        <w:t>насилие;</w:t>
      </w:r>
    </w:p>
    <w:p w:rsidR="00286F3B" w:rsidRPr="00093873" w:rsidRDefault="00286F3B" w:rsidP="00093873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93873">
        <w:rPr>
          <w:rFonts w:ascii="Times New Roman" w:hAnsi="Times New Roman"/>
          <w:color w:val="000000"/>
          <w:sz w:val="24"/>
          <w:szCs w:val="24"/>
        </w:rPr>
        <w:t>изпълнението и контролът на мерките за защита от домашното насилие;</w:t>
      </w:r>
    </w:p>
    <w:p w:rsidR="00286F3B" w:rsidRPr="00093873" w:rsidRDefault="00286F3B" w:rsidP="00093873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процедурите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избор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юридически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</w:rPr>
        <w:t>те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лица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които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осъществяват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превенция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r w:rsidRPr="00093873">
        <w:rPr>
          <w:rFonts w:ascii="Times New Roman" w:hAnsi="Times New Roman"/>
          <w:color w:val="000000"/>
          <w:sz w:val="24"/>
          <w:szCs w:val="24"/>
        </w:rPr>
        <w:t>домашното насилие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реда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r w:rsidRPr="00093873">
        <w:rPr>
          <w:rFonts w:ascii="Times New Roman" w:hAnsi="Times New Roman"/>
          <w:color w:val="000000"/>
          <w:sz w:val="24"/>
          <w:szCs w:val="24"/>
        </w:rPr>
        <w:t>Закона за защита от домашното насилие</w:t>
      </w:r>
      <w:r w:rsidR="003C6C68">
        <w:rPr>
          <w:rFonts w:ascii="Times New Roman" w:hAnsi="Times New Roman"/>
          <w:color w:val="000000"/>
          <w:sz w:val="24"/>
          <w:szCs w:val="24"/>
        </w:rPr>
        <w:t>,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условията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редът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финансирането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отчитането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контролът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дейностите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превенция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</w:rPr>
        <w:t>;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</w:p>
    <w:p w:rsidR="003C6C68" w:rsidRPr="00093873" w:rsidRDefault="003C6C68" w:rsidP="003C6C68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r w:rsidRPr="00093873">
        <w:rPr>
          <w:rFonts w:ascii="Times New Roman" w:hAnsi="Times New Roman"/>
          <w:color w:val="000000"/>
          <w:sz w:val="24"/>
          <w:szCs w:val="24"/>
        </w:rPr>
        <w:t>методиката за извършване на оценка на риска от съда</w:t>
      </w:r>
      <w:r w:rsidR="009F2CDC">
        <w:rPr>
          <w:rFonts w:ascii="Times New Roman" w:hAnsi="Times New Roman"/>
          <w:color w:val="000000"/>
          <w:sz w:val="24"/>
          <w:szCs w:val="24"/>
        </w:rPr>
        <w:t>;</w:t>
      </w:r>
    </w:p>
    <w:p w:rsidR="00286F3B" w:rsidRPr="00093873" w:rsidRDefault="00286F3B" w:rsidP="00093873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условията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редът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минималните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стандарти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предоставяне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специализираните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услуги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програми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093873">
        <w:rPr>
          <w:rFonts w:ascii="Times New Roman" w:hAnsi="Times New Roman"/>
          <w:color w:val="000000"/>
          <w:sz w:val="24"/>
          <w:szCs w:val="24"/>
        </w:rPr>
        <w:t>защита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093873">
        <w:rPr>
          <w:rFonts w:ascii="Times New Roman" w:hAnsi="Times New Roman"/>
          <w:color w:val="000000"/>
          <w:sz w:val="24"/>
          <w:szCs w:val="24"/>
        </w:rPr>
        <w:t>домашното насилие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реда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r w:rsidRPr="00093873">
        <w:rPr>
          <w:rFonts w:ascii="Times New Roman" w:hAnsi="Times New Roman"/>
          <w:color w:val="000000"/>
          <w:sz w:val="24"/>
          <w:szCs w:val="24"/>
        </w:rPr>
        <w:t>закона,</w:t>
      </w:r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както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финансирането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контролът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</w:rPr>
        <w:t xml:space="preserve"> им;</w:t>
      </w:r>
    </w:p>
    <w:p w:rsidR="00286F3B" w:rsidRPr="00093873" w:rsidRDefault="00286F3B" w:rsidP="00093873">
      <w:pPr>
        <w:pStyle w:val="ListParagraph"/>
        <w:numPr>
          <w:ilvl w:val="0"/>
          <w:numId w:val="16"/>
        </w:numPr>
        <w:spacing w:after="120" w:line="360" w:lineRule="auto"/>
        <w:ind w:right="39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информацията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подлежаща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вписване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Националната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информационна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система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редът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събирането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предоставянето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ѝ,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организацията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функционирането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системата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нивото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 xml:space="preserve"> на </w:t>
      </w:r>
      <w:proofErr w:type="spellStart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достъп</w:t>
      </w:r>
      <w:proofErr w:type="spellEnd"/>
      <w:r w:rsidRPr="00093873">
        <w:rPr>
          <w:rFonts w:ascii="Times New Roman" w:hAnsi="Times New Roman"/>
          <w:color w:val="000000"/>
          <w:sz w:val="24"/>
          <w:szCs w:val="24"/>
          <w:lang w:val="en"/>
        </w:rPr>
        <w:t>;</w:t>
      </w:r>
    </w:p>
    <w:p w:rsidR="00BB1B1B" w:rsidRDefault="00225685" w:rsidP="00093873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Работната група е разгледала, обсъдила и приела в </w:t>
      </w:r>
      <w:r w:rsidR="008B4364">
        <w:rPr>
          <w:rFonts w:ascii="Times New Roman" w:hAnsi="Times New Roman"/>
          <w:szCs w:val="24"/>
        </w:rPr>
        <w:t>окончателен</w:t>
      </w:r>
      <w:r>
        <w:rPr>
          <w:rFonts w:ascii="Times New Roman" w:hAnsi="Times New Roman"/>
          <w:szCs w:val="24"/>
        </w:rPr>
        <w:t xml:space="preserve"> вид</w:t>
      </w:r>
      <w:r w:rsidR="008B4364">
        <w:rPr>
          <w:rFonts w:ascii="Times New Roman" w:hAnsi="Times New Roman"/>
          <w:szCs w:val="24"/>
        </w:rPr>
        <w:t xml:space="preserve"> разпоредбите, свързани с </w:t>
      </w:r>
      <w:r>
        <w:rPr>
          <w:rFonts w:ascii="Times New Roman" w:hAnsi="Times New Roman"/>
          <w:szCs w:val="24"/>
        </w:rPr>
        <w:t xml:space="preserve"> </w:t>
      </w:r>
      <w:r w:rsidRPr="004078AC">
        <w:rPr>
          <w:rFonts w:ascii="Times New Roman" w:hAnsi="Times New Roman"/>
          <w:i/>
          <w:color w:val="000000"/>
          <w:szCs w:val="24"/>
        </w:rPr>
        <w:t>в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заимодействието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между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органите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изпълнителната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власт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,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органите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местното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самоуправление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местната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администрация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юридическите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лица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,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които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осъществяват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дейности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по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превенция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r w:rsidRPr="004078AC">
        <w:rPr>
          <w:rFonts w:ascii="Times New Roman" w:hAnsi="Times New Roman"/>
          <w:i/>
          <w:color w:val="000000"/>
          <w:szCs w:val="24"/>
        </w:rPr>
        <w:t>защита</w:t>
      </w:r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от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r w:rsidRPr="004078AC">
        <w:rPr>
          <w:rFonts w:ascii="Times New Roman" w:hAnsi="Times New Roman"/>
          <w:i/>
          <w:color w:val="000000"/>
          <w:szCs w:val="24"/>
        </w:rPr>
        <w:t xml:space="preserve">домашното насилие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за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r w:rsidRPr="004078AC">
        <w:rPr>
          <w:rFonts w:ascii="Times New Roman" w:hAnsi="Times New Roman"/>
          <w:i/>
          <w:color w:val="000000"/>
          <w:szCs w:val="24"/>
        </w:rPr>
        <w:t>защита</w:t>
      </w:r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,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помощ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подкрепа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пострадалите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от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4078AC">
        <w:rPr>
          <w:rFonts w:ascii="Times New Roman" w:hAnsi="Times New Roman"/>
          <w:i/>
          <w:color w:val="000000"/>
          <w:szCs w:val="24"/>
          <w:lang w:val="en"/>
        </w:rPr>
        <w:t>домашно</w:t>
      </w:r>
      <w:proofErr w:type="spellEnd"/>
      <w:r w:rsidRPr="004078AC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r w:rsidRPr="004078AC">
        <w:rPr>
          <w:rFonts w:ascii="Times New Roman" w:hAnsi="Times New Roman"/>
          <w:i/>
          <w:color w:val="000000"/>
          <w:szCs w:val="24"/>
        </w:rPr>
        <w:t>насилие</w:t>
      </w:r>
      <w:r>
        <w:rPr>
          <w:rFonts w:ascii="Times New Roman" w:hAnsi="Times New Roman"/>
          <w:color w:val="000000"/>
          <w:szCs w:val="24"/>
        </w:rPr>
        <w:t xml:space="preserve">, което е в пряка връзка и с разработения и приет от Националния съвет Координационен механизъм. </w:t>
      </w:r>
    </w:p>
    <w:p w:rsidR="00BB1B1B" w:rsidRDefault="009F2CDC" w:rsidP="00BB1B1B">
      <w:pPr>
        <w:spacing w:after="120" w:line="360" w:lineRule="auto"/>
        <w:ind w:firstLine="720"/>
        <w:jc w:val="both"/>
        <w:rPr>
          <w:rFonts w:ascii="Times New Roman" w:hAnsi="Times New Roman"/>
          <w:color w:val="000000"/>
          <w:lang w:val="en"/>
        </w:rPr>
      </w:pPr>
      <w:r>
        <w:rPr>
          <w:rFonts w:ascii="Times New Roman" w:hAnsi="Times New Roman"/>
          <w:szCs w:val="24"/>
        </w:rPr>
        <w:t xml:space="preserve">В раздела за </w:t>
      </w:r>
      <w:r w:rsidRPr="004078AC">
        <w:rPr>
          <w:rFonts w:ascii="Times New Roman" w:hAnsi="Times New Roman"/>
          <w:i/>
          <w:szCs w:val="24"/>
        </w:rPr>
        <w:t>изпълнението и контрола на мерките за защита от домашното насилие</w:t>
      </w:r>
      <w:r>
        <w:rPr>
          <w:rFonts w:ascii="Times New Roman" w:hAnsi="Times New Roman"/>
          <w:szCs w:val="24"/>
        </w:rPr>
        <w:t xml:space="preserve"> са </w:t>
      </w:r>
      <w:r w:rsidR="00857523">
        <w:rPr>
          <w:rFonts w:ascii="Times New Roman" w:hAnsi="Times New Roman"/>
          <w:szCs w:val="24"/>
        </w:rPr>
        <w:t xml:space="preserve"> </w:t>
      </w:r>
      <w:r w:rsidRPr="00857523">
        <w:rPr>
          <w:rFonts w:ascii="Times New Roman" w:hAnsi="Times New Roman"/>
          <w:szCs w:val="24"/>
        </w:rPr>
        <w:t>уредени въпросите</w:t>
      </w:r>
      <w:r w:rsidR="00857523" w:rsidRPr="00857523">
        <w:rPr>
          <w:rFonts w:ascii="Times New Roman" w:hAnsi="Times New Roman"/>
          <w:szCs w:val="24"/>
        </w:rPr>
        <w:t xml:space="preserve">, свързани с прилагането на мярката за забрана на извършителя да </w:t>
      </w:r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lastRenderedPageBreak/>
        <w:t>осъществява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контакт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с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пострадалото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лице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под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каквато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и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да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е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форма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,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включително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по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телефон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,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чрез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електронна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или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обикновена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поща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и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факс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,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както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и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чрез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всякакви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други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средства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и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системи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за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комуникация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при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условия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и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за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срок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,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определени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от</w:t>
      </w:r>
      <w:proofErr w:type="spellEnd"/>
      <w:r w:rsidR="00857523" w:rsidRPr="00857523">
        <w:rPr>
          <w:rFonts w:ascii="Times New Roman" w:hAnsi="Times New Roman"/>
          <w:color w:val="000000"/>
          <w:lang w:val="en"/>
        </w:rPr>
        <w:t xml:space="preserve"> </w:t>
      </w:r>
      <w:proofErr w:type="spellStart"/>
      <w:r w:rsidR="00857523" w:rsidRPr="00857523">
        <w:rPr>
          <w:rFonts w:ascii="Times New Roman" w:hAnsi="Times New Roman"/>
          <w:color w:val="000000"/>
          <w:lang w:val="en"/>
        </w:rPr>
        <w:t>съда</w:t>
      </w:r>
      <w:proofErr w:type="spellEnd"/>
      <w:r w:rsidR="00857523" w:rsidRPr="00857523">
        <w:rPr>
          <w:rFonts w:ascii="Times New Roman" w:hAnsi="Times New Roman"/>
          <w:color w:val="000000"/>
        </w:rPr>
        <w:t>, като пострадалото лице или лицето, установило нарушението, подава сигнал до съответното районно управление на Министерство на вътрешните работи, като предоставя снимков мат</w:t>
      </w:r>
      <w:r w:rsidR="00857523">
        <w:rPr>
          <w:rFonts w:ascii="Times New Roman" w:hAnsi="Times New Roman"/>
          <w:color w:val="000000"/>
        </w:rPr>
        <w:t>е</w:t>
      </w:r>
      <w:r w:rsidR="00857523" w:rsidRPr="00857523">
        <w:rPr>
          <w:rFonts w:ascii="Times New Roman" w:hAnsi="Times New Roman"/>
          <w:color w:val="000000"/>
        </w:rPr>
        <w:t>р</w:t>
      </w:r>
      <w:r w:rsidR="00857523">
        <w:rPr>
          <w:rFonts w:ascii="Times New Roman" w:hAnsi="Times New Roman"/>
          <w:color w:val="000000"/>
        </w:rPr>
        <w:t>и</w:t>
      </w:r>
      <w:r w:rsidR="00857523" w:rsidRPr="00857523">
        <w:rPr>
          <w:rFonts w:ascii="Times New Roman" w:hAnsi="Times New Roman"/>
          <w:color w:val="000000"/>
        </w:rPr>
        <w:t>ал на екрана на средството за комуникаци</w:t>
      </w:r>
      <w:r w:rsidR="00857523">
        <w:rPr>
          <w:rFonts w:ascii="Times New Roman" w:hAnsi="Times New Roman"/>
          <w:color w:val="000000"/>
        </w:rPr>
        <w:t>и</w:t>
      </w:r>
      <w:r w:rsidR="00857523" w:rsidRPr="00857523">
        <w:rPr>
          <w:rFonts w:ascii="Times New Roman" w:hAnsi="Times New Roman"/>
          <w:color w:val="000000"/>
        </w:rPr>
        <w:t xml:space="preserve"> или получените писма по електронна или обикновена поща и факс</w:t>
      </w:r>
      <w:r w:rsidR="00857523">
        <w:rPr>
          <w:rFonts w:ascii="Times New Roman" w:hAnsi="Times New Roman"/>
          <w:color w:val="000000"/>
          <w:lang w:val="en"/>
        </w:rPr>
        <w:t xml:space="preserve">. </w:t>
      </w:r>
    </w:p>
    <w:p w:rsidR="004078AC" w:rsidRPr="00857523" w:rsidRDefault="004078AC" w:rsidP="00BB1B1B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В случай, че се касае за пострадало лице, което е дете ще се прилага Координационния механизъм при насилие по чл. 36г от Закона за закрила на детето.</w:t>
      </w:r>
    </w:p>
    <w:p w:rsidR="009F2CDC" w:rsidRPr="009F2477" w:rsidRDefault="009F2CDC" w:rsidP="006D1965">
      <w:pPr>
        <w:spacing w:after="120" w:line="360" w:lineRule="auto"/>
        <w:ind w:firstLine="720"/>
        <w:jc w:val="both"/>
        <w:rPr>
          <w:rFonts w:ascii="Times New Roman" w:hAnsi="Times New Roman"/>
          <w:szCs w:val="24"/>
          <w:lang w:val="en-US"/>
        </w:rPr>
      </w:pPr>
      <w:r w:rsidRPr="00E36A29">
        <w:rPr>
          <w:rFonts w:ascii="Times New Roman" w:hAnsi="Times New Roman"/>
          <w:szCs w:val="24"/>
        </w:rPr>
        <w:t>При постъпване на заповед за защита, с наложена мярка за защита</w:t>
      </w:r>
      <w:r w:rsidR="00857523" w:rsidRPr="00E36A29">
        <w:rPr>
          <w:rFonts w:ascii="Times New Roman" w:hAnsi="Times New Roman"/>
          <w:szCs w:val="24"/>
        </w:rPr>
        <w:t xml:space="preserve">, свързана с временно определяне местоживеенето на детето при пострадалия родител или при родителя, който не е извършил насилието, при условия и за срок, определени от съда, ако това противоречи на </w:t>
      </w:r>
      <w:r w:rsidR="006D1965" w:rsidRPr="00E36A29">
        <w:rPr>
          <w:rFonts w:ascii="Times New Roman" w:hAnsi="Times New Roman"/>
          <w:szCs w:val="24"/>
        </w:rPr>
        <w:t xml:space="preserve">интересите на </w:t>
      </w:r>
      <w:r w:rsidR="00857523" w:rsidRPr="00E36A29">
        <w:rPr>
          <w:rFonts w:ascii="Times New Roman" w:hAnsi="Times New Roman"/>
          <w:szCs w:val="24"/>
        </w:rPr>
        <w:t>детето</w:t>
      </w:r>
      <w:r w:rsidRPr="00E36A29">
        <w:rPr>
          <w:rFonts w:ascii="Times New Roman" w:hAnsi="Times New Roman"/>
          <w:szCs w:val="24"/>
        </w:rPr>
        <w:t xml:space="preserve"> служителите на Министерство на вътрешните работи</w:t>
      </w:r>
      <w:r w:rsidR="004078AC">
        <w:rPr>
          <w:rFonts w:ascii="Times New Roman" w:hAnsi="Times New Roman"/>
          <w:szCs w:val="24"/>
        </w:rPr>
        <w:t xml:space="preserve"> се предвижда да</w:t>
      </w:r>
      <w:r w:rsidRPr="00E36A29">
        <w:rPr>
          <w:rFonts w:ascii="Times New Roman" w:hAnsi="Times New Roman"/>
          <w:szCs w:val="24"/>
        </w:rPr>
        <w:t xml:space="preserve"> изготвят уведомително писмо до регионална дирекция за социално подпомагане по местоживеене на детето, което е определил съответния районен съд.</w:t>
      </w:r>
      <w:r w:rsidR="006D1965" w:rsidRPr="00E36A29">
        <w:rPr>
          <w:rFonts w:ascii="Times New Roman" w:hAnsi="Times New Roman"/>
          <w:szCs w:val="24"/>
        </w:rPr>
        <w:t xml:space="preserve"> </w:t>
      </w:r>
      <w:r w:rsidRPr="00E36A29">
        <w:rPr>
          <w:rFonts w:ascii="Times New Roman" w:hAnsi="Times New Roman"/>
          <w:spacing w:val="-3"/>
          <w:szCs w:val="24"/>
        </w:rPr>
        <w:t>Полицейските служители провеждат превантивна беседа с пострадалия родител, или родителя, който не е извършил насилието, с цел незабавното уведомяване от тяхна страна при нарушение на заповедта за защита.</w:t>
      </w:r>
    </w:p>
    <w:p w:rsidR="00931419" w:rsidRPr="00931419" w:rsidRDefault="004078AC" w:rsidP="00931419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Разделът за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процедурите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избор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юридически</w:t>
      </w:r>
      <w:proofErr w:type="spellEnd"/>
      <w:r w:rsidRPr="00931419">
        <w:rPr>
          <w:rFonts w:ascii="Times New Roman" w:hAnsi="Times New Roman"/>
          <w:i/>
          <w:color w:val="000000"/>
          <w:szCs w:val="24"/>
        </w:rPr>
        <w:t>те</w:t>
      </w:r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лица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,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които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осъществяват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превенция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r w:rsidRPr="00931419">
        <w:rPr>
          <w:rFonts w:ascii="Times New Roman" w:hAnsi="Times New Roman"/>
          <w:i/>
          <w:color w:val="000000"/>
          <w:szCs w:val="24"/>
        </w:rPr>
        <w:t>домашното насилие</w:t>
      </w:r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реда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r w:rsidRPr="00931419">
        <w:rPr>
          <w:rFonts w:ascii="Times New Roman" w:hAnsi="Times New Roman"/>
          <w:i/>
          <w:color w:val="000000"/>
          <w:szCs w:val="24"/>
        </w:rPr>
        <w:t>Закона за защита от домашното насилие,</w:t>
      </w:r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условията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редът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за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финансирането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,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отчитането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и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контролът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на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дейностите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по</w:t>
      </w:r>
      <w:proofErr w:type="spellEnd"/>
      <w:r w:rsidRPr="00931419">
        <w:rPr>
          <w:rFonts w:ascii="Times New Roman" w:hAnsi="Times New Roman"/>
          <w:i/>
          <w:color w:val="000000"/>
          <w:szCs w:val="24"/>
          <w:lang w:val="en"/>
        </w:rPr>
        <w:t xml:space="preserve"> </w:t>
      </w:r>
      <w:proofErr w:type="spellStart"/>
      <w:r w:rsidRPr="00931419">
        <w:rPr>
          <w:rFonts w:ascii="Times New Roman" w:hAnsi="Times New Roman"/>
          <w:i/>
          <w:color w:val="000000"/>
          <w:szCs w:val="24"/>
          <w:lang w:val="en"/>
        </w:rPr>
        <w:t>превенция</w:t>
      </w:r>
      <w:proofErr w:type="spellEnd"/>
      <w:r w:rsidR="00711767">
        <w:rPr>
          <w:rFonts w:ascii="Times New Roman" w:hAnsi="Times New Roman"/>
          <w:color w:val="000000"/>
          <w:szCs w:val="24"/>
        </w:rPr>
        <w:t xml:space="preserve"> е в етап приключване на обсъждането в рамките на РГ</w:t>
      </w:r>
      <w:r w:rsidR="00931419">
        <w:rPr>
          <w:rFonts w:ascii="Times New Roman" w:hAnsi="Times New Roman"/>
          <w:color w:val="000000"/>
          <w:szCs w:val="24"/>
        </w:rPr>
        <w:t xml:space="preserve">, като се предвижда </w:t>
      </w:r>
      <w:r w:rsidR="00931419">
        <w:rPr>
          <w:rFonts w:ascii="Times New Roman" w:hAnsi="Times New Roman"/>
          <w:szCs w:val="24"/>
        </w:rPr>
        <w:t>д</w:t>
      </w:r>
      <w:r w:rsidR="00931419" w:rsidRPr="00931419">
        <w:rPr>
          <w:rFonts w:ascii="Times New Roman" w:hAnsi="Times New Roman"/>
          <w:szCs w:val="24"/>
        </w:rPr>
        <w:t>окументацията, необходима за провеждане на процедурите, сключване</w:t>
      </w:r>
      <w:r w:rsidR="00931419">
        <w:rPr>
          <w:rFonts w:ascii="Times New Roman" w:hAnsi="Times New Roman"/>
          <w:szCs w:val="24"/>
        </w:rPr>
        <w:t>то</w:t>
      </w:r>
      <w:r w:rsidR="00931419" w:rsidRPr="00931419">
        <w:rPr>
          <w:rFonts w:ascii="Times New Roman" w:hAnsi="Times New Roman"/>
          <w:szCs w:val="24"/>
        </w:rPr>
        <w:t xml:space="preserve"> на договори за безвъзмездна помощ, изпълнение, отчитане, контрол и извършване на плащания по  договорите за безвъзмездна помощ </w:t>
      </w:r>
      <w:r w:rsidR="00931419">
        <w:rPr>
          <w:rFonts w:ascii="Times New Roman" w:hAnsi="Times New Roman"/>
          <w:szCs w:val="24"/>
        </w:rPr>
        <w:t xml:space="preserve">да </w:t>
      </w:r>
      <w:r w:rsidR="00931419" w:rsidRPr="00931419">
        <w:rPr>
          <w:rFonts w:ascii="Times New Roman" w:hAnsi="Times New Roman"/>
          <w:szCs w:val="24"/>
        </w:rPr>
        <w:t xml:space="preserve">се разработва от администрацията на Министерския съвет и </w:t>
      </w:r>
      <w:r w:rsidR="00931419">
        <w:rPr>
          <w:rFonts w:ascii="Times New Roman" w:hAnsi="Times New Roman"/>
          <w:szCs w:val="24"/>
        </w:rPr>
        <w:t xml:space="preserve">да </w:t>
      </w:r>
      <w:r w:rsidR="00931419" w:rsidRPr="00931419">
        <w:rPr>
          <w:rFonts w:ascii="Times New Roman" w:hAnsi="Times New Roman"/>
          <w:szCs w:val="24"/>
        </w:rPr>
        <w:t>се утвърждава от заместник-министър председателя, който е председател на Националния съвет.</w:t>
      </w:r>
    </w:p>
    <w:p w:rsidR="00401E16" w:rsidRDefault="00EC61B5" w:rsidP="00401E16">
      <w:pPr>
        <w:spacing w:after="120" w:line="360" w:lineRule="auto"/>
        <w:ind w:right="390" w:firstLine="360"/>
        <w:jc w:val="both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Работната група проведе допълнително заседание о</w:t>
      </w:r>
      <w:r w:rsidR="00B94B64">
        <w:rPr>
          <w:rFonts w:ascii="Times New Roman" w:hAnsi="Times New Roman"/>
          <w:color w:val="000000"/>
          <w:szCs w:val="24"/>
        </w:rPr>
        <w:t xml:space="preserve">тносно </w:t>
      </w:r>
      <w:r w:rsidR="004078AC" w:rsidRPr="00B94B64">
        <w:rPr>
          <w:rFonts w:ascii="Times New Roman" w:hAnsi="Times New Roman"/>
          <w:i/>
          <w:color w:val="000000"/>
          <w:szCs w:val="24"/>
        </w:rPr>
        <w:t>методиката за извършване на оценка на риска от съда</w:t>
      </w:r>
      <w:r>
        <w:rPr>
          <w:rFonts w:ascii="Times New Roman" w:hAnsi="Times New Roman"/>
          <w:i/>
          <w:color w:val="000000"/>
          <w:szCs w:val="24"/>
        </w:rPr>
        <w:t xml:space="preserve">, </w:t>
      </w:r>
      <w:r w:rsidRPr="00401E16">
        <w:rPr>
          <w:rFonts w:ascii="Times New Roman" w:hAnsi="Times New Roman"/>
          <w:color w:val="000000"/>
          <w:szCs w:val="24"/>
        </w:rPr>
        <w:t>като предвид спецификата и сложността на материята бяха поканени представители на</w:t>
      </w:r>
      <w:r w:rsidR="005D4DD7">
        <w:rPr>
          <w:rFonts w:ascii="Times New Roman" w:hAnsi="Times New Roman"/>
          <w:color w:val="000000"/>
          <w:szCs w:val="24"/>
        </w:rPr>
        <w:t xml:space="preserve"> Върховния касационен съд,</w:t>
      </w:r>
      <w:r w:rsidRPr="00401E16">
        <w:rPr>
          <w:rFonts w:ascii="Times New Roman" w:hAnsi="Times New Roman"/>
          <w:color w:val="000000"/>
          <w:szCs w:val="24"/>
        </w:rPr>
        <w:t xml:space="preserve"> Института по психология към Министерство на вътрешните работи</w:t>
      </w:r>
      <w:r w:rsidR="00401E16" w:rsidRPr="00401E16">
        <w:rPr>
          <w:rFonts w:ascii="Times New Roman" w:hAnsi="Times New Roman"/>
          <w:color w:val="000000"/>
          <w:szCs w:val="24"/>
        </w:rPr>
        <w:t>, Националния институт по правосъдие,</w:t>
      </w:r>
      <w:r w:rsidR="005D4DD7">
        <w:rPr>
          <w:rFonts w:ascii="Times New Roman" w:hAnsi="Times New Roman"/>
          <w:color w:val="000000"/>
          <w:szCs w:val="24"/>
        </w:rPr>
        <w:t xml:space="preserve"> Националното бюро за правна помощ, </w:t>
      </w:r>
      <w:r w:rsidR="00401E16" w:rsidRPr="00401E16">
        <w:rPr>
          <w:rFonts w:ascii="Times New Roman" w:hAnsi="Times New Roman"/>
          <w:color w:val="000000"/>
          <w:szCs w:val="24"/>
        </w:rPr>
        <w:t xml:space="preserve"> Софийски градски съд и</w:t>
      </w:r>
      <w:r w:rsidR="00401E16">
        <w:rPr>
          <w:rFonts w:ascii="Times New Roman" w:hAnsi="Times New Roman"/>
          <w:i/>
          <w:color w:val="000000"/>
          <w:szCs w:val="24"/>
        </w:rPr>
        <w:t xml:space="preserve"> </w:t>
      </w:r>
      <w:r w:rsidR="00C523EE" w:rsidRPr="00EC49B7">
        <w:rPr>
          <w:rFonts w:ascii="Times New Roman" w:hAnsi="Times New Roman"/>
          <w:szCs w:val="24"/>
        </w:rPr>
        <w:t>представителите на НПО, които са членове на Националния съвет</w:t>
      </w:r>
      <w:r w:rsidR="00401E16">
        <w:rPr>
          <w:rFonts w:ascii="Times New Roman" w:hAnsi="Times New Roman"/>
          <w:szCs w:val="24"/>
        </w:rPr>
        <w:t>.</w:t>
      </w:r>
      <w:r w:rsidR="005D4DD7">
        <w:rPr>
          <w:rFonts w:ascii="Times New Roman" w:hAnsi="Times New Roman"/>
          <w:szCs w:val="24"/>
        </w:rPr>
        <w:t xml:space="preserve"> Предстоят допълнителни срещи, тъй като тази материя за първи път ще бъде детайлно разписана в нормативен акт, като се почерпи опит от извършването на оценка на риска в МВР и оценката на риска, която се прилага от неправителствения сектор.</w:t>
      </w:r>
    </w:p>
    <w:sectPr w:rsidR="00401E16" w:rsidSect="00CE4E6A">
      <w:footerReference w:type="first" r:id="rId7"/>
      <w:pgSz w:w="11907" w:h="16840" w:code="9"/>
      <w:pgMar w:top="1440" w:right="1080" w:bottom="1440" w:left="1080" w:header="1021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A3" w:rsidRDefault="004B52A3">
      <w:r>
        <w:separator/>
      </w:r>
    </w:p>
  </w:endnote>
  <w:endnote w:type="continuationSeparator" w:id="0">
    <w:p w:rsidR="004B52A3" w:rsidRDefault="004B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BC" w:rsidRDefault="002927BC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София, бул. “Дондуков” № 1, тел. централа 940-29-99, факс </w:t>
    </w:r>
    <w:r w:rsidR="00E5279B">
      <w:rPr>
        <w:rFonts w:ascii="Times New Roman" w:hAnsi="Times New Roman"/>
        <w:i/>
        <w:sz w:val="20"/>
      </w:rPr>
      <w:t>9</w:t>
    </w:r>
    <w:r w:rsidR="00E5279B">
      <w:rPr>
        <w:rFonts w:ascii="Times New Roman" w:hAnsi="Times New Roman"/>
        <w:i/>
        <w:sz w:val="20"/>
        <w:lang w:val="en-US"/>
      </w:rPr>
      <w:t>40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26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A3" w:rsidRDefault="004B52A3">
      <w:r>
        <w:separator/>
      </w:r>
    </w:p>
  </w:footnote>
  <w:footnote w:type="continuationSeparator" w:id="0">
    <w:p w:rsidR="004B52A3" w:rsidRDefault="004B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0D31B5"/>
    <w:multiLevelType w:val="hybridMultilevel"/>
    <w:tmpl w:val="949CC7D4"/>
    <w:lvl w:ilvl="0" w:tplc="1A32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70D0EEE"/>
    <w:multiLevelType w:val="hybridMultilevel"/>
    <w:tmpl w:val="B7FA9F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71C7D"/>
    <w:multiLevelType w:val="multilevel"/>
    <w:tmpl w:val="F830067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427"/>
        </w:tabs>
        <w:ind w:left="2427" w:hanging="157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993"/>
        </w:tabs>
        <w:ind w:left="2993" w:hanging="157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088"/>
        </w:tabs>
        <w:ind w:left="5088" w:hanging="15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59"/>
        </w:tabs>
        <w:ind w:left="6259" w:hanging="15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30"/>
        </w:tabs>
        <w:ind w:left="7430" w:hanging="15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1"/>
        </w:tabs>
        <w:ind w:left="8601" w:hanging="15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2"/>
        </w:tabs>
        <w:ind w:left="9772" w:hanging="157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8"/>
        </w:tabs>
        <w:ind w:left="11168" w:hanging="1800"/>
      </w:pPr>
      <w:rPr>
        <w:rFonts w:cs="Times New Roman" w:hint="default"/>
      </w:rPr>
    </w:lvl>
  </w:abstractNum>
  <w:abstractNum w:abstractNumId="9" w15:restartNumberingAfterBreak="0">
    <w:nsid w:val="4CDD05B7"/>
    <w:multiLevelType w:val="hybridMultilevel"/>
    <w:tmpl w:val="44EC6442"/>
    <w:lvl w:ilvl="0" w:tplc="87C4F5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578A1908"/>
    <w:multiLevelType w:val="hybridMultilevel"/>
    <w:tmpl w:val="ECF40C78"/>
    <w:lvl w:ilvl="0" w:tplc="B0E6D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D10D7"/>
    <w:multiLevelType w:val="hybridMultilevel"/>
    <w:tmpl w:val="5194FFFC"/>
    <w:lvl w:ilvl="0" w:tplc="57420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D9713C4"/>
    <w:multiLevelType w:val="hybridMultilevel"/>
    <w:tmpl w:val="D4BA9E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97E1C"/>
    <w:multiLevelType w:val="hybridMultilevel"/>
    <w:tmpl w:val="92A695C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F"/>
    <w:rsid w:val="0002170E"/>
    <w:rsid w:val="0003199D"/>
    <w:rsid w:val="00047F07"/>
    <w:rsid w:val="0005065D"/>
    <w:rsid w:val="00073FA3"/>
    <w:rsid w:val="00091A97"/>
    <w:rsid w:val="00093873"/>
    <w:rsid w:val="000A65AE"/>
    <w:rsid w:val="000B4DB6"/>
    <w:rsid w:val="000D33BD"/>
    <w:rsid w:val="000D4886"/>
    <w:rsid w:val="000E30D7"/>
    <w:rsid w:val="00105533"/>
    <w:rsid w:val="001069EC"/>
    <w:rsid w:val="00107E9B"/>
    <w:rsid w:val="00114620"/>
    <w:rsid w:val="00114D2F"/>
    <w:rsid w:val="00123FE9"/>
    <w:rsid w:val="0013053D"/>
    <w:rsid w:val="00137758"/>
    <w:rsid w:val="001407CF"/>
    <w:rsid w:val="00144825"/>
    <w:rsid w:val="00150812"/>
    <w:rsid w:val="0015356E"/>
    <w:rsid w:val="00176136"/>
    <w:rsid w:val="001830BD"/>
    <w:rsid w:val="00192E42"/>
    <w:rsid w:val="001B700B"/>
    <w:rsid w:val="001C2D8C"/>
    <w:rsid w:val="001D7ED8"/>
    <w:rsid w:val="001E370B"/>
    <w:rsid w:val="001E7162"/>
    <w:rsid w:val="001F27C7"/>
    <w:rsid w:val="002242B5"/>
    <w:rsid w:val="00225685"/>
    <w:rsid w:val="00237257"/>
    <w:rsid w:val="00255BFB"/>
    <w:rsid w:val="002610CC"/>
    <w:rsid w:val="00264FF8"/>
    <w:rsid w:val="00286F3B"/>
    <w:rsid w:val="0029184E"/>
    <w:rsid w:val="0029254D"/>
    <w:rsid w:val="002927BC"/>
    <w:rsid w:val="002A005F"/>
    <w:rsid w:val="002A029D"/>
    <w:rsid w:val="002B04AB"/>
    <w:rsid w:val="002C3D27"/>
    <w:rsid w:val="002C7EFB"/>
    <w:rsid w:val="002E4DF8"/>
    <w:rsid w:val="002F4177"/>
    <w:rsid w:val="003132F4"/>
    <w:rsid w:val="00345415"/>
    <w:rsid w:val="00362A91"/>
    <w:rsid w:val="00365F54"/>
    <w:rsid w:val="003742EA"/>
    <w:rsid w:val="00374538"/>
    <w:rsid w:val="003926C5"/>
    <w:rsid w:val="003A3659"/>
    <w:rsid w:val="003A63D9"/>
    <w:rsid w:val="003B0BEC"/>
    <w:rsid w:val="003B5195"/>
    <w:rsid w:val="003C38B1"/>
    <w:rsid w:val="003C6C68"/>
    <w:rsid w:val="003F0454"/>
    <w:rsid w:val="003F3467"/>
    <w:rsid w:val="003F4CF4"/>
    <w:rsid w:val="004017E9"/>
    <w:rsid w:val="00401E16"/>
    <w:rsid w:val="00403442"/>
    <w:rsid w:val="004078AC"/>
    <w:rsid w:val="004274E2"/>
    <w:rsid w:val="00431BF8"/>
    <w:rsid w:val="004449DC"/>
    <w:rsid w:val="00451563"/>
    <w:rsid w:val="0045493C"/>
    <w:rsid w:val="00462621"/>
    <w:rsid w:val="00466648"/>
    <w:rsid w:val="00475205"/>
    <w:rsid w:val="004A6FF4"/>
    <w:rsid w:val="004A7CEF"/>
    <w:rsid w:val="004B43F3"/>
    <w:rsid w:val="004B52A3"/>
    <w:rsid w:val="004C7E7C"/>
    <w:rsid w:val="004D4DC3"/>
    <w:rsid w:val="004E0ABD"/>
    <w:rsid w:val="0051292B"/>
    <w:rsid w:val="005242F4"/>
    <w:rsid w:val="00525094"/>
    <w:rsid w:val="0053018A"/>
    <w:rsid w:val="00534B66"/>
    <w:rsid w:val="00536678"/>
    <w:rsid w:val="005373EE"/>
    <w:rsid w:val="00555E9B"/>
    <w:rsid w:val="00561977"/>
    <w:rsid w:val="00566D55"/>
    <w:rsid w:val="00570D53"/>
    <w:rsid w:val="00574001"/>
    <w:rsid w:val="005860F8"/>
    <w:rsid w:val="00595CAE"/>
    <w:rsid w:val="00597FB3"/>
    <w:rsid w:val="005A55FE"/>
    <w:rsid w:val="005A6A0C"/>
    <w:rsid w:val="005B0C5F"/>
    <w:rsid w:val="005B7477"/>
    <w:rsid w:val="005C0EA7"/>
    <w:rsid w:val="005C4015"/>
    <w:rsid w:val="005D2583"/>
    <w:rsid w:val="005D2C6C"/>
    <w:rsid w:val="005D4DD7"/>
    <w:rsid w:val="005D5960"/>
    <w:rsid w:val="005F61AA"/>
    <w:rsid w:val="00602549"/>
    <w:rsid w:val="00612E98"/>
    <w:rsid w:val="00615E40"/>
    <w:rsid w:val="00617D02"/>
    <w:rsid w:val="00620952"/>
    <w:rsid w:val="0064180B"/>
    <w:rsid w:val="00661F47"/>
    <w:rsid w:val="006673DE"/>
    <w:rsid w:val="00685C16"/>
    <w:rsid w:val="00692F3E"/>
    <w:rsid w:val="00697DED"/>
    <w:rsid w:val="006B0566"/>
    <w:rsid w:val="006B2B6E"/>
    <w:rsid w:val="006C06B8"/>
    <w:rsid w:val="006D1965"/>
    <w:rsid w:val="006D7058"/>
    <w:rsid w:val="006E2B28"/>
    <w:rsid w:val="006F06A0"/>
    <w:rsid w:val="00711767"/>
    <w:rsid w:val="00721C71"/>
    <w:rsid w:val="00722505"/>
    <w:rsid w:val="00722EC1"/>
    <w:rsid w:val="0072544A"/>
    <w:rsid w:val="00730485"/>
    <w:rsid w:val="00740AA3"/>
    <w:rsid w:val="007458AA"/>
    <w:rsid w:val="007519AC"/>
    <w:rsid w:val="0075218E"/>
    <w:rsid w:val="0075782C"/>
    <w:rsid w:val="00764E5F"/>
    <w:rsid w:val="007704AC"/>
    <w:rsid w:val="0079072B"/>
    <w:rsid w:val="007922E4"/>
    <w:rsid w:val="007A07A0"/>
    <w:rsid w:val="007B5B91"/>
    <w:rsid w:val="007C1F12"/>
    <w:rsid w:val="007D5843"/>
    <w:rsid w:val="007E7E5F"/>
    <w:rsid w:val="007F0D62"/>
    <w:rsid w:val="007F7607"/>
    <w:rsid w:val="00805F9F"/>
    <w:rsid w:val="00815296"/>
    <w:rsid w:val="00817A04"/>
    <w:rsid w:val="00826735"/>
    <w:rsid w:val="008320EE"/>
    <w:rsid w:val="00832A36"/>
    <w:rsid w:val="008377A6"/>
    <w:rsid w:val="00843B8C"/>
    <w:rsid w:val="00852C37"/>
    <w:rsid w:val="008557A4"/>
    <w:rsid w:val="00857523"/>
    <w:rsid w:val="0085782D"/>
    <w:rsid w:val="00867B32"/>
    <w:rsid w:val="00884AFA"/>
    <w:rsid w:val="00890007"/>
    <w:rsid w:val="00890BC8"/>
    <w:rsid w:val="00894070"/>
    <w:rsid w:val="008B4364"/>
    <w:rsid w:val="008B57F5"/>
    <w:rsid w:val="008C0EB4"/>
    <w:rsid w:val="008D16A0"/>
    <w:rsid w:val="008D581A"/>
    <w:rsid w:val="008D61AF"/>
    <w:rsid w:val="008F5703"/>
    <w:rsid w:val="008F75A6"/>
    <w:rsid w:val="00901B0E"/>
    <w:rsid w:val="00901B51"/>
    <w:rsid w:val="00905678"/>
    <w:rsid w:val="00907A8B"/>
    <w:rsid w:val="00922170"/>
    <w:rsid w:val="00931419"/>
    <w:rsid w:val="009355C7"/>
    <w:rsid w:val="00935A28"/>
    <w:rsid w:val="009479F7"/>
    <w:rsid w:val="00976037"/>
    <w:rsid w:val="00976F33"/>
    <w:rsid w:val="009911F0"/>
    <w:rsid w:val="009A6210"/>
    <w:rsid w:val="009C00BE"/>
    <w:rsid w:val="009D1C9F"/>
    <w:rsid w:val="009F2CDC"/>
    <w:rsid w:val="009F2EF3"/>
    <w:rsid w:val="00A075F5"/>
    <w:rsid w:val="00A143B6"/>
    <w:rsid w:val="00A209E8"/>
    <w:rsid w:val="00A22BCB"/>
    <w:rsid w:val="00A2382A"/>
    <w:rsid w:val="00A26D9D"/>
    <w:rsid w:val="00A26FFF"/>
    <w:rsid w:val="00A27D6B"/>
    <w:rsid w:val="00A52EEA"/>
    <w:rsid w:val="00A57C89"/>
    <w:rsid w:val="00A67374"/>
    <w:rsid w:val="00A71697"/>
    <w:rsid w:val="00A76626"/>
    <w:rsid w:val="00A76FCD"/>
    <w:rsid w:val="00A821D5"/>
    <w:rsid w:val="00A94B8A"/>
    <w:rsid w:val="00AA44C6"/>
    <w:rsid w:val="00AB1291"/>
    <w:rsid w:val="00AB3529"/>
    <w:rsid w:val="00AC0502"/>
    <w:rsid w:val="00AD5EF1"/>
    <w:rsid w:val="00AF0AF8"/>
    <w:rsid w:val="00AF101C"/>
    <w:rsid w:val="00B023CE"/>
    <w:rsid w:val="00B3006E"/>
    <w:rsid w:val="00B30291"/>
    <w:rsid w:val="00B4064F"/>
    <w:rsid w:val="00B47700"/>
    <w:rsid w:val="00B504E2"/>
    <w:rsid w:val="00B53D4A"/>
    <w:rsid w:val="00B60267"/>
    <w:rsid w:val="00B62555"/>
    <w:rsid w:val="00B707CC"/>
    <w:rsid w:val="00B8077B"/>
    <w:rsid w:val="00B926F1"/>
    <w:rsid w:val="00B92BD0"/>
    <w:rsid w:val="00B94B64"/>
    <w:rsid w:val="00BA1ED0"/>
    <w:rsid w:val="00BA4FC7"/>
    <w:rsid w:val="00BB1B1B"/>
    <w:rsid w:val="00BC0B13"/>
    <w:rsid w:val="00BC1189"/>
    <w:rsid w:val="00BE5A7C"/>
    <w:rsid w:val="00BF6F29"/>
    <w:rsid w:val="00C05007"/>
    <w:rsid w:val="00C062BE"/>
    <w:rsid w:val="00C22C6D"/>
    <w:rsid w:val="00C23FAF"/>
    <w:rsid w:val="00C25C38"/>
    <w:rsid w:val="00C31A9C"/>
    <w:rsid w:val="00C35F95"/>
    <w:rsid w:val="00C41EE2"/>
    <w:rsid w:val="00C43175"/>
    <w:rsid w:val="00C523EE"/>
    <w:rsid w:val="00C5715F"/>
    <w:rsid w:val="00C66F74"/>
    <w:rsid w:val="00C72B5A"/>
    <w:rsid w:val="00C94560"/>
    <w:rsid w:val="00C95986"/>
    <w:rsid w:val="00C96227"/>
    <w:rsid w:val="00CA6B85"/>
    <w:rsid w:val="00CB45CF"/>
    <w:rsid w:val="00CB7247"/>
    <w:rsid w:val="00CC2258"/>
    <w:rsid w:val="00CD2854"/>
    <w:rsid w:val="00CE3409"/>
    <w:rsid w:val="00CE4E6A"/>
    <w:rsid w:val="00CF0FC3"/>
    <w:rsid w:val="00D041D8"/>
    <w:rsid w:val="00D22785"/>
    <w:rsid w:val="00D24765"/>
    <w:rsid w:val="00D347A5"/>
    <w:rsid w:val="00D34DDF"/>
    <w:rsid w:val="00D34F06"/>
    <w:rsid w:val="00D738B2"/>
    <w:rsid w:val="00D81041"/>
    <w:rsid w:val="00DB6B53"/>
    <w:rsid w:val="00DC4E20"/>
    <w:rsid w:val="00DC68AA"/>
    <w:rsid w:val="00DD0686"/>
    <w:rsid w:val="00DD3A97"/>
    <w:rsid w:val="00DD5B71"/>
    <w:rsid w:val="00E05875"/>
    <w:rsid w:val="00E23B05"/>
    <w:rsid w:val="00E263E4"/>
    <w:rsid w:val="00E36A29"/>
    <w:rsid w:val="00E5279B"/>
    <w:rsid w:val="00E52B65"/>
    <w:rsid w:val="00E546A8"/>
    <w:rsid w:val="00E603A3"/>
    <w:rsid w:val="00E66EC5"/>
    <w:rsid w:val="00E80445"/>
    <w:rsid w:val="00E96BEC"/>
    <w:rsid w:val="00E97EC9"/>
    <w:rsid w:val="00EA1A02"/>
    <w:rsid w:val="00EA24B3"/>
    <w:rsid w:val="00EA631B"/>
    <w:rsid w:val="00EB642C"/>
    <w:rsid w:val="00EC3D5E"/>
    <w:rsid w:val="00EC49B7"/>
    <w:rsid w:val="00EC61B5"/>
    <w:rsid w:val="00EC6EB3"/>
    <w:rsid w:val="00ED336F"/>
    <w:rsid w:val="00ED3D35"/>
    <w:rsid w:val="00ED7602"/>
    <w:rsid w:val="00EE2617"/>
    <w:rsid w:val="00F014EC"/>
    <w:rsid w:val="00F05C66"/>
    <w:rsid w:val="00F1290C"/>
    <w:rsid w:val="00F14740"/>
    <w:rsid w:val="00F20AA0"/>
    <w:rsid w:val="00F20FD2"/>
    <w:rsid w:val="00F22198"/>
    <w:rsid w:val="00F22504"/>
    <w:rsid w:val="00F34B42"/>
    <w:rsid w:val="00F40FF5"/>
    <w:rsid w:val="00F43887"/>
    <w:rsid w:val="00F45DF2"/>
    <w:rsid w:val="00F6616C"/>
    <w:rsid w:val="00F83F21"/>
    <w:rsid w:val="00FA083D"/>
    <w:rsid w:val="00FA3346"/>
    <w:rsid w:val="00FC4AB2"/>
    <w:rsid w:val="00FD0E09"/>
    <w:rsid w:val="00FD443F"/>
    <w:rsid w:val="00FD4EC4"/>
    <w:rsid w:val="00FE101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217C"/>
  <w15:chartTrackingRefBased/>
  <w15:docId w15:val="{8A1E6C2E-0CD3-4BC8-ADD2-A7E54D1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character" w:customStyle="1" w:styleId="Heading20">
    <w:name w:val="Heading #2_"/>
    <w:link w:val="Heading21"/>
    <w:uiPriority w:val="99"/>
    <w:locked/>
    <w:rsid w:val="00431BF8"/>
    <w:rPr>
      <w:b/>
      <w:bCs/>
      <w:sz w:val="32"/>
      <w:szCs w:val="32"/>
      <w:shd w:val="clear" w:color="auto" w:fill="FFFFFF"/>
    </w:rPr>
  </w:style>
  <w:style w:type="character" w:customStyle="1" w:styleId="Heading2Spacing4pt">
    <w:name w:val="Heading #2 + Spacing 4 pt"/>
    <w:uiPriority w:val="99"/>
    <w:rsid w:val="00431BF8"/>
    <w:rPr>
      <w:b/>
      <w:bCs/>
      <w:spacing w:val="80"/>
      <w:sz w:val="32"/>
      <w:szCs w:val="32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12pt">
    <w:name w:val="Body text (2) + 12 pt"/>
    <w:uiPriority w:val="99"/>
    <w:rsid w:val="00431BF8"/>
    <w:rPr>
      <w:b/>
      <w:bCs/>
      <w:sz w:val="24"/>
      <w:szCs w:val="24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431BF8"/>
    <w:pPr>
      <w:shd w:val="clear" w:color="auto" w:fill="FFFFFF"/>
      <w:spacing w:before="540" w:after="600" w:line="240" w:lineRule="atLeast"/>
      <w:outlineLvl w:val="1"/>
    </w:pPr>
    <w:rPr>
      <w:rFonts w:ascii="Times New Roman" w:hAnsi="Times New Roman"/>
      <w:b/>
      <w:bCs/>
      <w:sz w:val="32"/>
      <w:szCs w:val="32"/>
      <w:lang w:eastAsia="bg-BG"/>
    </w:rPr>
  </w:style>
  <w:style w:type="paragraph" w:customStyle="1" w:styleId="Bodytext21">
    <w:name w:val="Body text (2)1"/>
    <w:basedOn w:val="Normal"/>
    <w:link w:val="Bodytext2"/>
    <w:uiPriority w:val="99"/>
    <w:rsid w:val="00431BF8"/>
    <w:pPr>
      <w:shd w:val="clear" w:color="auto" w:fill="FFFFFF"/>
      <w:spacing w:before="120" w:after="60" w:line="240" w:lineRule="atLeast"/>
    </w:pPr>
    <w:rPr>
      <w:rFonts w:ascii="Times New Roman" w:hAnsi="Times New Roman"/>
      <w:b/>
      <w:bCs/>
      <w:sz w:val="23"/>
      <w:szCs w:val="23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431BF8"/>
    <w:pPr>
      <w:spacing w:after="120"/>
    </w:pPr>
  </w:style>
  <w:style w:type="character" w:customStyle="1" w:styleId="BodyTextChar">
    <w:name w:val="Body Text Char"/>
    <w:link w:val="BodyText"/>
    <w:uiPriority w:val="99"/>
    <w:rsid w:val="00431BF8"/>
    <w:rPr>
      <w:rFonts w:ascii="HebarU" w:hAnsi="HebarU"/>
      <w:sz w:val="24"/>
      <w:lang w:eastAsia="en-US"/>
    </w:rPr>
  </w:style>
  <w:style w:type="character" w:customStyle="1" w:styleId="Bodytext11">
    <w:name w:val="Body text + 11"/>
    <w:aliases w:val="5 pt,Bold"/>
    <w:uiPriority w:val="99"/>
    <w:rsid w:val="00431BF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1">
    <w:name w:val="Body text + 111"/>
    <w:aliases w:val="5 pt1,Bold1"/>
    <w:uiPriority w:val="99"/>
    <w:rsid w:val="00431BF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Spacing1pt">
    <w:name w:val="Body text + Spacing 1 pt"/>
    <w:uiPriority w:val="99"/>
    <w:rsid w:val="00431BF8"/>
    <w:rPr>
      <w:rFonts w:ascii="Times New Roman" w:hAnsi="Times New Roman" w:cs="Times New Roman"/>
      <w:spacing w:val="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97"/>
    <w:rPr>
      <w:rFonts w:ascii="Segoe UI" w:hAnsi="Segoe UI" w:cs="Segoe UI"/>
      <w:sz w:val="18"/>
      <w:szCs w:val="18"/>
      <w:lang w:eastAsia="en-US"/>
    </w:rPr>
  </w:style>
  <w:style w:type="paragraph" w:customStyle="1" w:styleId="Char1CharCharChar">
    <w:name w:val="Char1 Char Char Char"/>
    <w:basedOn w:val="Normal"/>
    <w:semiHidden/>
    <w:rsid w:val="00722EC1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4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0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Емилия Александрова</cp:lastModifiedBy>
  <cp:revision>199</cp:revision>
  <cp:lastPrinted>2024-02-16T13:43:00Z</cp:lastPrinted>
  <dcterms:created xsi:type="dcterms:W3CDTF">2023-12-18T09:12:00Z</dcterms:created>
  <dcterms:modified xsi:type="dcterms:W3CDTF">2024-02-19T07:14:00Z</dcterms:modified>
</cp:coreProperties>
</file>